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9D" w:rsidRDefault="0068519D" w:rsidP="00685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19D" w:rsidRDefault="0068519D" w:rsidP="00685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19D" w:rsidRPr="0068519D" w:rsidRDefault="0068519D" w:rsidP="00685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19D">
        <w:rPr>
          <w:rFonts w:ascii="Times New Roman" w:hAnsi="Times New Roman" w:cs="Times New Roman"/>
          <w:sz w:val="24"/>
          <w:szCs w:val="24"/>
        </w:rPr>
        <w:t>SCHEDA OFFERTA</w:t>
      </w:r>
    </w:p>
    <w:p w:rsidR="0068519D" w:rsidRDefault="0068519D" w:rsidP="0068519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1985"/>
        <w:gridCol w:w="3118"/>
        <w:gridCol w:w="2268"/>
      </w:tblGrid>
      <w:tr w:rsidR="0068519D" w:rsidTr="00F6201B">
        <w:tc>
          <w:tcPr>
            <w:tcW w:w="2376" w:type="dxa"/>
          </w:tcPr>
          <w:p w:rsidR="0068519D" w:rsidRPr="0068519D" w:rsidRDefault="0068519D" w:rsidP="00F62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19D">
              <w:rPr>
                <w:rFonts w:ascii="Times New Roman" w:hAnsi="Times New Roman" w:cs="Times New Roman"/>
                <w:sz w:val="24"/>
                <w:szCs w:val="24"/>
              </w:rPr>
              <w:t>Titolo requisito valutabile</w:t>
            </w:r>
          </w:p>
        </w:tc>
        <w:tc>
          <w:tcPr>
            <w:tcW w:w="1985" w:type="dxa"/>
          </w:tcPr>
          <w:p w:rsidR="0068519D" w:rsidRPr="0068519D" w:rsidRDefault="0068519D" w:rsidP="00F62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19D">
              <w:rPr>
                <w:rFonts w:ascii="Times New Roman" w:hAnsi="Times New Roman" w:cs="Times New Roman"/>
                <w:sz w:val="24"/>
                <w:szCs w:val="24"/>
              </w:rPr>
              <w:t>Punteggio massimo attribuibile</w:t>
            </w:r>
          </w:p>
        </w:tc>
        <w:tc>
          <w:tcPr>
            <w:tcW w:w="3118" w:type="dxa"/>
          </w:tcPr>
          <w:p w:rsidR="0068519D" w:rsidRPr="0068519D" w:rsidRDefault="0068519D" w:rsidP="00F62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19D">
              <w:rPr>
                <w:rFonts w:ascii="Times New Roman" w:hAnsi="Times New Roman" w:cs="Times New Roman"/>
                <w:sz w:val="24"/>
                <w:szCs w:val="24"/>
              </w:rPr>
              <w:t>Modalità di calcolo e attribuzione del punteggio</w:t>
            </w:r>
          </w:p>
        </w:tc>
        <w:tc>
          <w:tcPr>
            <w:tcW w:w="2268" w:type="dxa"/>
          </w:tcPr>
          <w:p w:rsidR="0068519D" w:rsidRPr="0068519D" w:rsidRDefault="0068519D" w:rsidP="00F62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19D">
              <w:rPr>
                <w:rFonts w:ascii="Times New Roman" w:hAnsi="Times New Roman" w:cs="Times New Roman"/>
                <w:sz w:val="24"/>
                <w:szCs w:val="24"/>
              </w:rPr>
              <w:t>Punti dichiarati dal concorrente</w:t>
            </w:r>
          </w:p>
        </w:tc>
      </w:tr>
      <w:tr w:rsidR="0068519D" w:rsidRPr="00D776E9" w:rsidTr="00F6201B">
        <w:tc>
          <w:tcPr>
            <w:tcW w:w="2376" w:type="dxa"/>
          </w:tcPr>
          <w:p w:rsidR="0068519D" w:rsidRPr="0068519D" w:rsidRDefault="0068519D" w:rsidP="00F62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19D">
              <w:rPr>
                <w:rFonts w:ascii="Times New Roman" w:hAnsi="Times New Roman" w:cs="Times New Roman"/>
                <w:sz w:val="24"/>
                <w:szCs w:val="24"/>
              </w:rPr>
              <w:t>Prestazioni indicate nelle lettere</w:t>
            </w:r>
          </w:p>
          <w:p w:rsidR="0068519D" w:rsidRPr="0068519D" w:rsidRDefault="0068519D" w:rsidP="00F62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19D">
              <w:rPr>
                <w:rFonts w:ascii="Times New Roman" w:hAnsi="Times New Roman" w:cs="Times New Roman"/>
                <w:sz w:val="24"/>
                <w:szCs w:val="24"/>
              </w:rPr>
              <w:t xml:space="preserve"> i, j, k</w:t>
            </w:r>
          </w:p>
          <w:p w:rsidR="0068519D" w:rsidRPr="0068519D" w:rsidRDefault="0068519D" w:rsidP="00F62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519D" w:rsidRPr="0068519D" w:rsidRDefault="0068519D" w:rsidP="00F62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19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68519D" w:rsidRPr="0068519D" w:rsidRDefault="0068519D" w:rsidP="00F62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19D">
              <w:rPr>
                <w:rFonts w:ascii="Times New Roman" w:hAnsi="Times New Roman" w:cs="Times New Roman"/>
                <w:sz w:val="24"/>
                <w:szCs w:val="24"/>
              </w:rPr>
              <w:t xml:space="preserve">             15</w:t>
            </w:r>
          </w:p>
        </w:tc>
        <w:tc>
          <w:tcPr>
            <w:tcW w:w="3118" w:type="dxa"/>
          </w:tcPr>
          <w:p w:rsidR="0068519D" w:rsidRPr="0068519D" w:rsidRDefault="0068519D" w:rsidP="00F62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19D">
              <w:rPr>
                <w:rFonts w:ascii="Times New Roman" w:hAnsi="Times New Roman" w:cs="Times New Roman"/>
                <w:sz w:val="24"/>
                <w:szCs w:val="24"/>
              </w:rPr>
              <w:t xml:space="preserve">Punti 5 per le prestazioni  contenute in ciascuna delle lettere i, j, k </w:t>
            </w:r>
          </w:p>
        </w:tc>
        <w:tc>
          <w:tcPr>
            <w:tcW w:w="2268" w:type="dxa"/>
          </w:tcPr>
          <w:p w:rsidR="0068519D" w:rsidRPr="0068519D" w:rsidRDefault="0068519D" w:rsidP="00F62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19D" w:rsidRPr="00D776E9" w:rsidTr="00F6201B">
        <w:tc>
          <w:tcPr>
            <w:tcW w:w="2376" w:type="dxa"/>
          </w:tcPr>
          <w:p w:rsidR="0068519D" w:rsidRPr="0068519D" w:rsidRDefault="0068519D" w:rsidP="00F62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19D" w:rsidRPr="0068519D" w:rsidRDefault="0068519D" w:rsidP="00F62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19D" w:rsidRPr="0068519D" w:rsidRDefault="0068519D" w:rsidP="00F62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19D">
              <w:rPr>
                <w:rFonts w:ascii="Times New Roman" w:hAnsi="Times New Roman" w:cs="Times New Roman"/>
                <w:sz w:val="24"/>
                <w:szCs w:val="24"/>
              </w:rPr>
              <w:t>Anzianità di iscrizione all’albo del broker.</w:t>
            </w:r>
          </w:p>
          <w:p w:rsidR="0068519D" w:rsidRPr="0068519D" w:rsidRDefault="0068519D" w:rsidP="00F62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19D">
              <w:rPr>
                <w:rFonts w:ascii="Times New Roman" w:hAnsi="Times New Roman" w:cs="Times New Roman"/>
                <w:sz w:val="24"/>
                <w:szCs w:val="24"/>
              </w:rPr>
              <w:t>L’anzianità è da considerare per anni interi decorrenti dall’anno d’iscrizione comprendendo per intero anche l’anno corrente.</w:t>
            </w:r>
          </w:p>
          <w:p w:rsidR="0068519D" w:rsidRPr="0068519D" w:rsidRDefault="0068519D" w:rsidP="00F62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519D" w:rsidRPr="0068519D" w:rsidRDefault="0068519D" w:rsidP="00F62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19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68519D" w:rsidRPr="0068519D" w:rsidRDefault="0068519D" w:rsidP="00F62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19D" w:rsidRPr="0068519D" w:rsidRDefault="0068519D" w:rsidP="00F62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19D" w:rsidRPr="0068519D" w:rsidRDefault="0068519D" w:rsidP="00F62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19D" w:rsidRPr="0068519D" w:rsidRDefault="0068519D" w:rsidP="00F62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19D" w:rsidRPr="0068519D" w:rsidRDefault="0068519D" w:rsidP="00F62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19D" w:rsidRPr="0068519D" w:rsidRDefault="0068519D" w:rsidP="00F620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68519D" w:rsidRPr="0068519D" w:rsidRDefault="0068519D" w:rsidP="00F62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19D">
              <w:rPr>
                <w:rFonts w:ascii="Times New Roman" w:hAnsi="Times New Roman" w:cs="Times New Roman"/>
                <w:sz w:val="24"/>
                <w:szCs w:val="24"/>
              </w:rPr>
              <w:t>All’anzianità massima di iscrizione espressa in anni interi, è attribuito un punteggio massimo di 10 punti anche se vi siano 2 o più soggetti aventi la stessa anzianità.</w:t>
            </w:r>
          </w:p>
          <w:p w:rsidR="0068519D" w:rsidRPr="0068519D" w:rsidRDefault="0068519D" w:rsidP="00F62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19D" w:rsidRPr="0068519D" w:rsidRDefault="0068519D" w:rsidP="00F62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19D">
              <w:rPr>
                <w:rFonts w:ascii="Times New Roman" w:hAnsi="Times New Roman" w:cs="Times New Roman"/>
                <w:sz w:val="24"/>
                <w:szCs w:val="24"/>
              </w:rPr>
              <w:t>Al broker che possiede una minore anzianità è attribuito un punteggio proporzionalmente inferiore.</w:t>
            </w:r>
          </w:p>
          <w:p w:rsidR="0068519D" w:rsidRPr="0068519D" w:rsidRDefault="0068519D" w:rsidP="00F62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19D">
              <w:rPr>
                <w:rFonts w:ascii="Times New Roman" w:hAnsi="Times New Roman" w:cs="Times New Roman"/>
                <w:sz w:val="24"/>
                <w:szCs w:val="24"/>
              </w:rPr>
              <w:t>Esempio: Al soggetto con anzianità di 15 anni spettano 20 punti al broker con 7 anni di iscrizione saranno attribuiti punti: 9,33</w:t>
            </w:r>
          </w:p>
          <w:p w:rsidR="0068519D" w:rsidRPr="0068519D" w:rsidRDefault="0068519D" w:rsidP="00F62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19D">
              <w:rPr>
                <w:rFonts w:ascii="Times New Roman" w:hAnsi="Times New Roman" w:cs="Times New Roman"/>
                <w:sz w:val="24"/>
                <w:szCs w:val="24"/>
              </w:rPr>
              <w:t>( 15:20=7:X)</w:t>
            </w:r>
          </w:p>
        </w:tc>
        <w:tc>
          <w:tcPr>
            <w:tcW w:w="2268" w:type="dxa"/>
          </w:tcPr>
          <w:p w:rsidR="0068519D" w:rsidRPr="0068519D" w:rsidRDefault="0068519D" w:rsidP="00F62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19D" w:rsidRPr="00D776E9" w:rsidTr="00F6201B">
        <w:tc>
          <w:tcPr>
            <w:tcW w:w="2376" w:type="dxa"/>
          </w:tcPr>
          <w:p w:rsidR="0068519D" w:rsidRPr="0068519D" w:rsidRDefault="0068519D" w:rsidP="00F62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19D">
              <w:rPr>
                <w:rFonts w:ascii="Times New Roman" w:hAnsi="Times New Roman" w:cs="Times New Roman"/>
                <w:sz w:val="24"/>
                <w:szCs w:val="24"/>
              </w:rPr>
              <w:t>Attività di broker a favore di Istituzioni scolastiche Statali.</w:t>
            </w:r>
          </w:p>
          <w:p w:rsidR="0068519D" w:rsidRPr="0068519D" w:rsidRDefault="0068519D" w:rsidP="001B3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19D">
              <w:rPr>
                <w:rFonts w:ascii="Times New Roman" w:hAnsi="Times New Roman" w:cs="Times New Roman"/>
                <w:sz w:val="24"/>
                <w:szCs w:val="24"/>
              </w:rPr>
              <w:t>Vanno considerati solo i servizi di brokeraggio del tutto analoghi e affini a quello oggetto della presente indagine di mercato e prestati negli anni 201</w:t>
            </w:r>
            <w:r w:rsidR="001B34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519D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1B34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519D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1B34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68519D" w:rsidRPr="0068519D" w:rsidRDefault="0068519D" w:rsidP="00F620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19D" w:rsidRPr="0068519D" w:rsidRDefault="0068519D" w:rsidP="00F620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19D" w:rsidRPr="0068519D" w:rsidRDefault="0068519D" w:rsidP="00F620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19D" w:rsidRPr="0068519D" w:rsidRDefault="0068519D" w:rsidP="00F620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68519D" w:rsidRPr="0068519D" w:rsidRDefault="0068519D" w:rsidP="00F62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19D">
              <w:rPr>
                <w:rFonts w:ascii="Times New Roman" w:hAnsi="Times New Roman" w:cs="Times New Roman"/>
                <w:sz w:val="24"/>
                <w:szCs w:val="24"/>
              </w:rPr>
              <w:t>Al broker che negli anni solari 201</w:t>
            </w:r>
            <w:r w:rsidR="001B34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519D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1B34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519D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1B34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519D">
              <w:rPr>
                <w:rFonts w:ascii="Times New Roman" w:hAnsi="Times New Roman" w:cs="Times New Roman"/>
                <w:sz w:val="24"/>
                <w:szCs w:val="24"/>
              </w:rPr>
              <w:t xml:space="preserve"> ha ricevuto rispetto ai concorrenti il maggior numero d’incarichi, sono attribuiti 20 punti.</w:t>
            </w:r>
          </w:p>
          <w:p w:rsidR="0068519D" w:rsidRPr="0068519D" w:rsidRDefault="0068519D" w:rsidP="00F62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19D">
              <w:rPr>
                <w:rFonts w:ascii="Times New Roman" w:hAnsi="Times New Roman" w:cs="Times New Roman"/>
                <w:sz w:val="24"/>
                <w:szCs w:val="24"/>
              </w:rPr>
              <w:t>Al broker concorrente che negli stessi anni ha ricevuto un numero di incarichi minore è attribuito un punteggio proporzionalmente inferiore. Esempio:</w:t>
            </w:r>
          </w:p>
          <w:p w:rsidR="0068519D" w:rsidRPr="0068519D" w:rsidRDefault="0068519D" w:rsidP="00F62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19D">
              <w:rPr>
                <w:rFonts w:ascii="Times New Roman" w:hAnsi="Times New Roman" w:cs="Times New Roman"/>
                <w:sz w:val="24"/>
                <w:szCs w:val="24"/>
              </w:rPr>
              <w:t>al soggetto con il maggior numero di incarichi pari a 30 spettano 20 punti, al broker con 18 incarichi saranno attribuiti punti 12 (30:20=18:X)</w:t>
            </w:r>
          </w:p>
        </w:tc>
        <w:tc>
          <w:tcPr>
            <w:tcW w:w="2268" w:type="dxa"/>
          </w:tcPr>
          <w:p w:rsidR="0068519D" w:rsidRPr="0068519D" w:rsidRDefault="0068519D" w:rsidP="00F62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519D" w:rsidRDefault="0068519D" w:rsidP="0068519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68519D" w:rsidRDefault="0068519D" w:rsidP="0068519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68519D" w:rsidRDefault="0068519D" w:rsidP="006851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68519D">
        <w:rPr>
          <w:rFonts w:ascii="Times New Roman" w:hAnsi="Times New Roman" w:cs="Times New Roman"/>
        </w:rPr>
        <w:t>irma</w:t>
      </w:r>
      <w:r>
        <w:rPr>
          <w:rFonts w:ascii="Times New Roman" w:hAnsi="Times New Roman" w:cs="Times New Roman"/>
        </w:rPr>
        <w:t xml:space="preserve"> del Legale Rappresentante</w:t>
      </w:r>
    </w:p>
    <w:p w:rsidR="0068519D" w:rsidRDefault="0068519D" w:rsidP="006851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C0EDE" w:rsidRDefault="0068519D" w:rsidP="0068519D">
      <w:pPr>
        <w:autoSpaceDE w:val="0"/>
        <w:autoSpaceDN w:val="0"/>
        <w:adjustRightInd w:val="0"/>
        <w:spacing w:after="0" w:line="240" w:lineRule="auto"/>
        <w:jc w:val="right"/>
      </w:pPr>
      <w:r>
        <w:rPr>
          <w:rFonts w:ascii="Times New Roman" w:hAnsi="Times New Roman" w:cs="Times New Roman"/>
        </w:rPr>
        <w:t>_______________________________</w:t>
      </w:r>
    </w:p>
    <w:sectPr w:rsidR="006C0EDE" w:rsidSect="0068519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68519D"/>
    <w:rsid w:val="001B3476"/>
    <w:rsid w:val="0068519D"/>
    <w:rsid w:val="006C0EDE"/>
    <w:rsid w:val="00B14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51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85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lapollonio</dc:creator>
  <cp:keywords/>
  <dc:description/>
  <cp:lastModifiedBy>lapollonio</cp:lastModifiedBy>
  <cp:revision>3</cp:revision>
  <dcterms:created xsi:type="dcterms:W3CDTF">2017-04-11T09:23:00Z</dcterms:created>
  <dcterms:modified xsi:type="dcterms:W3CDTF">2019-09-13T10:20:00Z</dcterms:modified>
</cp:coreProperties>
</file>